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53D7" w14:textId="77777777" w:rsidR="00835ADD" w:rsidRPr="00835ADD" w:rsidRDefault="00835ADD" w:rsidP="00835ADD">
      <w:pPr>
        <w:jc w:val="center"/>
        <w:rPr>
          <w:rFonts w:ascii="方正小标宋简体" w:eastAsia="方正小标宋简体"/>
          <w:sz w:val="32"/>
          <w:szCs w:val="36"/>
        </w:rPr>
      </w:pPr>
      <w:r w:rsidRPr="00835ADD">
        <w:rPr>
          <w:rFonts w:ascii="方正小标宋简体" w:eastAsia="方正小标宋简体" w:hint="eastAsia"/>
          <w:sz w:val="32"/>
          <w:szCs w:val="36"/>
        </w:rPr>
        <w:t>上海财经大学“十四五”发展规划纲要</w:t>
      </w:r>
    </w:p>
    <w:p w14:paraId="74611AF8" w14:textId="77777777" w:rsidR="00835ADD" w:rsidRPr="00835ADD" w:rsidRDefault="00835ADD" w:rsidP="00835ADD">
      <w:pPr>
        <w:spacing w:line="360" w:lineRule="auto"/>
        <w:rPr>
          <w:rFonts w:ascii="仿宋_GB2312" w:eastAsia="仿宋_GB2312"/>
          <w:sz w:val="28"/>
          <w:szCs w:val="28"/>
        </w:rPr>
      </w:pPr>
    </w:p>
    <w:p w14:paraId="65BD78C4" w14:textId="77777777" w:rsidR="00835ADD" w:rsidRPr="00835ADD" w:rsidRDefault="00835ADD" w:rsidP="00835ADD">
      <w:pPr>
        <w:spacing w:line="360" w:lineRule="auto"/>
        <w:rPr>
          <w:rFonts w:ascii="黑体" w:eastAsia="黑体" w:hAnsi="黑体"/>
          <w:b/>
          <w:bCs/>
          <w:sz w:val="28"/>
          <w:szCs w:val="28"/>
        </w:rPr>
      </w:pPr>
      <w:r w:rsidRPr="00835ADD">
        <w:rPr>
          <w:rFonts w:ascii="黑体" w:eastAsia="黑体" w:hAnsi="黑体" w:hint="eastAsia"/>
          <w:b/>
          <w:bCs/>
          <w:sz w:val="28"/>
          <w:szCs w:val="28"/>
        </w:rPr>
        <w:t>一、发展基础</w:t>
      </w:r>
    </w:p>
    <w:p w14:paraId="0A197A74" w14:textId="7B66A81F"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十三五”时期，在教育部、财政部和上海市人民政府领导支持下，在学校党委的坚强领导和全校师生的共同努力下，学校全面深化综合改革，坚持以中国特色、世界一流为核心，以“办特色、上水平”为主线，重点建设、整体提升，持续推动各项事业发展取得显著成效，取得里程碑式进展：学校在迎来新百年之际，顺利进入国家“双一流”建设高校行列，一流学科建设取得突破性进展，综合实力再上新台阶，初步建成国际知名具有鲜明财经特色的高水平研究型大学，胜利完成“十三五”规划确定的主要目标和任务，为“十四五”规划奠定了坚实基础。</w:t>
      </w:r>
    </w:p>
    <w:p w14:paraId="69CADBD4" w14:textId="77777777" w:rsidR="00835ADD" w:rsidRPr="00835ADD" w:rsidRDefault="00835ADD" w:rsidP="00835ADD">
      <w:pPr>
        <w:spacing w:line="360" w:lineRule="auto"/>
        <w:ind w:firstLineChars="200" w:firstLine="560"/>
        <w:rPr>
          <w:rFonts w:ascii="仿宋_GB2312" w:eastAsia="仿宋_GB2312"/>
          <w:sz w:val="28"/>
          <w:szCs w:val="28"/>
        </w:rPr>
      </w:pPr>
    </w:p>
    <w:p w14:paraId="266035CD" w14:textId="77777777" w:rsidR="00835ADD" w:rsidRPr="00835ADD" w:rsidRDefault="00835ADD" w:rsidP="00835ADD">
      <w:pPr>
        <w:spacing w:line="360" w:lineRule="auto"/>
        <w:rPr>
          <w:rFonts w:ascii="黑体" w:eastAsia="黑体" w:hAnsi="黑体"/>
          <w:b/>
          <w:bCs/>
          <w:sz w:val="28"/>
          <w:szCs w:val="28"/>
        </w:rPr>
      </w:pPr>
      <w:r w:rsidRPr="00835ADD">
        <w:rPr>
          <w:rFonts w:ascii="黑体" w:eastAsia="黑体" w:hAnsi="黑体" w:hint="eastAsia"/>
          <w:b/>
          <w:bCs/>
          <w:sz w:val="28"/>
          <w:szCs w:val="28"/>
        </w:rPr>
        <w:t>二、指导思想与工作方针</w:t>
      </w:r>
    </w:p>
    <w:p w14:paraId="1FC0153C"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（一）指导思想</w:t>
      </w:r>
    </w:p>
    <w:p w14:paraId="16C6089B"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高举中国特色社会主义伟大旗帜，以马克思列宁主义、毛泽东思想、邓小平理论、“三个代表”重要思想、科学发展观、习近平新时代中国特色社会主义思想为指导，全面贯彻党的十九大和十九届二中、三中、四中、五中全会精神，</w:t>
      </w:r>
      <w:proofErr w:type="gramStart"/>
      <w:r w:rsidRPr="00835ADD">
        <w:rPr>
          <w:rFonts w:ascii="仿宋_GB2312" w:eastAsia="仿宋_GB2312" w:hint="eastAsia"/>
          <w:sz w:val="28"/>
          <w:szCs w:val="28"/>
        </w:rPr>
        <w:t>深入落实习近</w:t>
      </w:r>
      <w:proofErr w:type="gramEnd"/>
      <w:r w:rsidRPr="00835ADD">
        <w:rPr>
          <w:rFonts w:ascii="仿宋_GB2312" w:eastAsia="仿宋_GB2312" w:hint="eastAsia"/>
          <w:sz w:val="28"/>
          <w:szCs w:val="28"/>
        </w:rPr>
        <w:t>平总书记关于教育的重要论述和全国教育大会精神，对接国家科教兴国、人才强国战略，紧紧围绕统筹推进“五位一体”总体布局和协调推进“四个全面”战略布局，坚持党的全面领导，坚持以人民为中心，坚持新发展理念，坚持</w:t>
      </w:r>
      <w:r w:rsidRPr="00835ADD">
        <w:rPr>
          <w:rFonts w:ascii="仿宋_GB2312" w:eastAsia="仿宋_GB2312" w:hint="eastAsia"/>
          <w:sz w:val="28"/>
          <w:szCs w:val="28"/>
        </w:rPr>
        <w:lastRenderedPageBreak/>
        <w:t>深化改革开放，坚持系统观念，认真落实《统筹推进世界一流大学和一流学科建设总体方案》，坚决执行学校第八次党代会精神，秉承“厚德博学、经济匡时”校训精神，深入推进“一流三化”发展战略，遵循教育规律，统筹发展与安全，把党建工作作为办学治校的基本功，以加强党的全面领导为根本保证，以培养社会主义建设者和接班人为根本任务，以高质量内涵发展为主题、“强特色、创一流”为主线，以支撑创新驱动发展战略、服务经济社会发展为导向，以学科为基础，以队伍建设为关键，全面深化综合改革和教育评价改革，加快推进治理体系和治理能力现代化建设，进一步提升学校办学水平和国际竞争力，为建设鲜明财经特色世界一流大学开好局、起好步。</w:t>
      </w:r>
    </w:p>
    <w:p w14:paraId="5DD80301"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（二）工作方针</w:t>
      </w:r>
    </w:p>
    <w:p w14:paraId="43D289BA" w14:textId="0D4460C4"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“十四五”时期，学校坚持“以人为本、内涵发展、守正创新、追求卓越”的基本方针。</w:t>
      </w:r>
    </w:p>
    <w:p w14:paraId="13410677" w14:textId="77777777" w:rsidR="00835ADD" w:rsidRPr="00835ADD" w:rsidRDefault="00835ADD" w:rsidP="00835ADD">
      <w:pPr>
        <w:spacing w:line="360" w:lineRule="auto"/>
        <w:ind w:firstLineChars="200" w:firstLine="560"/>
        <w:rPr>
          <w:rFonts w:ascii="仿宋_GB2312" w:eastAsia="仿宋_GB2312"/>
          <w:sz w:val="28"/>
          <w:szCs w:val="28"/>
        </w:rPr>
      </w:pPr>
    </w:p>
    <w:p w14:paraId="4A2C7701" w14:textId="77777777" w:rsidR="00835ADD" w:rsidRPr="00835ADD" w:rsidRDefault="00835ADD" w:rsidP="00835ADD">
      <w:pPr>
        <w:spacing w:line="360" w:lineRule="auto"/>
        <w:rPr>
          <w:rFonts w:ascii="黑体" w:eastAsia="黑体" w:hAnsi="黑体"/>
          <w:sz w:val="28"/>
          <w:szCs w:val="28"/>
        </w:rPr>
      </w:pPr>
      <w:r w:rsidRPr="00835ADD">
        <w:rPr>
          <w:rFonts w:ascii="黑体" w:eastAsia="黑体" w:hAnsi="黑体" w:hint="eastAsia"/>
          <w:sz w:val="28"/>
          <w:szCs w:val="28"/>
        </w:rPr>
        <w:t>三、发展目标</w:t>
      </w:r>
    </w:p>
    <w:p w14:paraId="384CB7A6"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到“十四五”末期，学校学科水平整体跃升，卓越人才培养、高水平科研创新与社会服务、文化传承、国际化办学等主要办学指标达到国内先进水平，立德树人落实机制更加完善，学校综合实力、学术声誉与国际影响力显著提高，基本建成国际知名具有鲜明财经特色的高水平研究型大学，为建设鲜明财经特色世界一流大学开好局。主要标志为：</w:t>
      </w:r>
    </w:p>
    <w:p w14:paraId="2C6D6764"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学校综合实力显著提高，整体实力跻身国际同类型高校先进行列，</w:t>
      </w:r>
      <w:r w:rsidRPr="00835ADD">
        <w:rPr>
          <w:rFonts w:ascii="仿宋_GB2312" w:eastAsia="仿宋_GB2312" w:hint="eastAsia"/>
          <w:sz w:val="28"/>
          <w:szCs w:val="28"/>
        </w:rPr>
        <w:lastRenderedPageBreak/>
        <w:t>稳步提升在国内外的综合竞争力；引导教师潜心育人的评价制度更加健全，促进学生全面发展评价办法更加多元，学校治理体系和治理能力现代化水平显著提升；“主干、一流的经管学科，精干、先进的法文理工学科”格局全面形成，“经济学与商学”在世界一流学科行列中稳步提升；德智体美劳全面培养的教育教学体系建立健全，本科和研究生教育跻身国内一流大学行列；高水平科研创新能力和社会服务能力显著提升，产出大批多元化高水平科研成果；上</w:t>
      </w:r>
      <w:proofErr w:type="gramStart"/>
      <w:r w:rsidRPr="00835ADD">
        <w:rPr>
          <w:rFonts w:ascii="仿宋_GB2312" w:eastAsia="仿宋_GB2312" w:hint="eastAsia"/>
          <w:sz w:val="28"/>
          <w:szCs w:val="28"/>
        </w:rPr>
        <w:t>财文化</w:t>
      </w:r>
      <w:proofErr w:type="gramEnd"/>
      <w:r w:rsidRPr="00835ADD">
        <w:rPr>
          <w:rFonts w:ascii="仿宋_GB2312" w:eastAsia="仿宋_GB2312" w:hint="eastAsia"/>
          <w:sz w:val="28"/>
          <w:szCs w:val="28"/>
        </w:rPr>
        <w:t>引领和辐射作用显著增强，全体上财人的价值认同、使命认同和情感认同进一步强化；立体式对外开放办学体系基本建成，国际国内合作交流打开新局面；高素质师资队伍建设成效显著，形成衔接有序、结构合理的人才团队和梯队；立足智能时代的信息化水平进一步提升，智慧校园建设卓有成效，以人为本的综合保障体系进一步健全；民生工程建设深得人心，广大师生员工和离退休人员的获得感、幸福感进一步提升。</w:t>
      </w:r>
    </w:p>
    <w:p w14:paraId="16521B62" w14:textId="77777777" w:rsidR="00835ADD" w:rsidRPr="00835ADD" w:rsidRDefault="00835ADD" w:rsidP="00835ADD">
      <w:pPr>
        <w:spacing w:line="360" w:lineRule="auto"/>
        <w:ind w:firstLineChars="200" w:firstLine="560"/>
        <w:rPr>
          <w:rFonts w:ascii="仿宋_GB2312" w:eastAsia="仿宋_GB2312"/>
          <w:sz w:val="28"/>
          <w:szCs w:val="28"/>
        </w:rPr>
      </w:pPr>
    </w:p>
    <w:p w14:paraId="28BD2521" w14:textId="7C244403" w:rsidR="00835ADD" w:rsidRPr="00835ADD" w:rsidRDefault="00835ADD" w:rsidP="00835ADD">
      <w:pPr>
        <w:spacing w:line="360" w:lineRule="auto"/>
        <w:rPr>
          <w:rFonts w:ascii="仿宋_GB2312" w:eastAsia="仿宋_GB2312"/>
          <w:sz w:val="28"/>
          <w:szCs w:val="28"/>
        </w:rPr>
      </w:pPr>
      <w:r w:rsidRPr="00835ADD">
        <w:rPr>
          <w:rFonts w:ascii="黑体" w:eastAsia="黑体" w:hAnsi="黑体" w:hint="eastAsia"/>
          <w:sz w:val="28"/>
          <w:szCs w:val="28"/>
        </w:rPr>
        <w:t>四、主要任务</w:t>
      </w:r>
    </w:p>
    <w:p w14:paraId="4BAA7B76"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（一）有效落实党对学校工作的全面领导</w:t>
      </w:r>
    </w:p>
    <w:p w14:paraId="08F3629A"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把政治建设摆在首位。坚持和完善党委领导下的校长负责制，落实民主集中制原则，健全议事决策机制。强化基层党组织政治功能。建立不忘初心、牢记使命的制度，深入开展党史、新中国史、改革开放史、社会主义发展史教育。精心策划开展庆祝建党100周年系列活动。</w:t>
      </w:r>
    </w:p>
    <w:p w14:paraId="1A15898C"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2.建</w:t>
      </w:r>
      <w:proofErr w:type="gramStart"/>
      <w:r w:rsidRPr="00835ADD">
        <w:rPr>
          <w:rFonts w:ascii="仿宋_GB2312" w:eastAsia="仿宋_GB2312" w:hint="eastAsia"/>
          <w:sz w:val="28"/>
          <w:szCs w:val="28"/>
        </w:rPr>
        <w:t>强基层</w:t>
      </w:r>
      <w:proofErr w:type="gramEnd"/>
      <w:r w:rsidRPr="00835ADD">
        <w:rPr>
          <w:rFonts w:ascii="仿宋_GB2312" w:eastAsia="仿宋_GB2312" w:hint="eastAsia"/>
          <w:sz w:val="28"/>
          <w:szCs w:val="28"/>
        </w:rPr>
        <w:t>党组织战斗堡垒。健全完善组织制度体系。创新支部</w:t>
      </w:r>
      <w:r w:rsidRPr="00835ADD">
        <w:rPr>
          <w:rFonts w:ascii="仿宋_GB2312" w:eastAsia="仿宋_GB2312" w:hint="eastAsia"/>
          <w:sz w:val="28"/>
          <w:szCs w:val="28"/>
        </w:rPr>
        <w:lastRenderedPageBreak/>
        <w:t>设置，探索</w:t>
      </w:r>
      <w:proofErr w:type="gramStart"/>
      <w:r w:rsidRPr="00835ADD">
        <w:rPr>
          <w:rFonts w:ascii="仿宋_GB2312" w:eastAsia="仿宋_GB2312" w:hint="eastAsia"/>
          <w:sz w:val="28"/>
          <w:szCs w:val="28"/>
        </w:rPr>
        <w:t>社团党建</w:t>
      </w:r>
      <w:proofErr w:type="gramEnd"/>
      <w:r w:rsidRPr="00835ADD">
        <w:rPr>
          <w:rFonts w:ascii="仿宋_GB2312" w:eastAsia="仿宋_GB2312" w:hint="eastAsia"/>
          <w:sz w:val="28"/>
          <w:szCs w:val="28"/>
        </w:rPr>
        <w:t>等新模式。鼓励引导高层次人才担任教师党支部书记。开展新时代基层党建质量提升工程。打造上</w:t>
      </w:r>
      <w:proofErr w:type="gramStart"/>
      <w:r w:rsidRPr="00835ADD">
        <w:rPr>
          <w:rFonts w:ascii="仿宋_GB2312" w:eastAsia="仿宋_GB2312" w:hint="eastAsia"/>
          <w:sz w:val="28"/>
          <w:szCs w:val="28"/>
        </w:rPr>
        <w:t>财特色党建</w:t>
      </w:r>
      <w:proofErr w:type="gramEnd"/>
      <w:r w:rsidRPr="00835ADD">
        <w:rPr>
          <w:rFonts w:ascii="仿宋_GB2312" w:eastAsia="仿宋_GB2312" w:hint="eastAsia"/>
          <w:sz w:val="28"/>
          <w:szCs w:val="28"/>
        </w:rPr>
        <w:t>。建立“书记谈心”系列活动长效机制。</w:t>
      </w:r>
    </w:p>
    <w:p w14:paraId="11FD5077"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3.分类施策推进队伍建设。深入</w:t>
      </w:r>
      <w:proofErr w:type="gramStart"/>
      <w:r w:rsidRPr="00835ADD">
        <w:rPr>
          <w:rFonts w:ascii="仿宋_GB2312" w:eastAsia="仿宋_GB2312" w:hint="eastAsia"/>
          <w:sz w:val="28"/>
          <w:szCs w:val="28"/>
        </w:rPr>
        <w:t>推进智库党建</w:t>
      </w:r>
      <w:proofErr w:type="gramEnd"/>
      <w:r w:rsidRPr="00835ADD">
        <w:rPr>
          <w:rFonts w:ascii="仿宋_GB2312" w:eastAsia="仿宋_GB2312" w:hint="eastAsia"/>
          <w:sz w:val="28"/>
          <w:szCs w:val="28"/>
        </w:rPr>
        <w:t>，创新开展“学术党建”。探索校内辅导员导师制度。建立干部政治素质档案。系统构建年轻干部培养锻炼长效机制。完善中层干部整体换届制度。深化干部考核评价改革。建立健全人才工作风险防范和应急处理机制。</w:t>
      </w:r>
    </w:p>
    <w:p w14:paraId="50C7F069"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4.营造风清气</w:t>
      </w:r>
      <w:proofErr w:type="gramStart"/>
      <w:r w:rsidRPr="00835ADD">
        <w:rPr>
          <w:rFonts w:ascii="仿宋_GB2312" w:eastAsia="仿宋_GB2312" w:hint="eastAsia"/>
          <w:sz w:val="28"/>
          <w:szCs w:val="28"/>
        </w:rPr>
        <w:t>正政治</w:t>
      </w:r>
      <w:proofErr w:type="gramEnd"/>
      <w:r w:rsidRPr="00835ADD">
        <w:rPr>
          <w:rFonts w:ascii="仿宋_GB2312" w:eastAsia="仿宋_GB2312" w:hint="eastAsia"/>
          <w:sz w:val="28"/>
          <w:szCs w:val="28"/>
        </w:rPr>
        <w:t>生态。构建党委书记与班子成员、班子成员与分管部门责任传导机制，建立</w:t>
      </w:r>
      <w:proofErr w:type="gramStart"/>
      <w:r w:rsidRPr="00835ADD">
        <w:rPr>
          <w:rFonts w:ascii="仿宋_GB2312" w:eastAsia="仿宋_GB2312" w:hint="eastAsia"/>
          <w:sz w:val="28"/>
          <w:szCs w:val="28"/>
        </w:rPr>
        <w:t>廉情抄</w:t>
      </w:r>
      <w:proofErr w:type="gramEnd"/>
      <w:r w:rsidRPr="00835ADD">
        <w:rPr>
          <w:rFonts w:ascii="仿宋_GB2312" w:eastAsia="仿宋_GB2312" w:hint="eastAsia"/>
          <w:sz w:val="28"/>
          <w:szCs w:val="28"/>
        </w:rPr>
        <w:t>告制度。加大对重点领域监督检查力度。开展“清风”系列活动。开展形式主义、官僚主义突出问题专项整治工作“回头看”。健全二级党组织履行正风</w:t>
      </w:r>
      <w:proofErr w:type="gramStart"/>
      <w:r w:rsidRPr="00835ADD">
        <w:rPr>
          <w:rFonts w:ascii="仿宋_GB2312" w:eastAsia="仿宋_GB2312" w:hint="eastAsia"/>
          <w:sz w:val="28"/>
          <w:szCs w:val="28"/>
        </w:rPr>
        <w:t>肃纪主体</w:t>
      </w:r>
      <w:proofErr w:type="gramEnd"/>
      <w:r w:rsidRPr="00835ADD">
        <w:rPr>
          <w:rFonts w:ascii="仿宋_GB2312" w:eastAsia="仿宋_GB2312" w:hint="eastAsia"/>
          <w:sz w:val="28"/>
          <w:szCs w:val="28"/>
        </w:rPr>
        <w:t>责任的监督机制。健全巡视巡察上下联动工作格局。</w:t>
      </w:r>
    </w:p>
    <w:p w14:paraId="4AA7B430"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5.加强统战和群团工作。加强党对统战工作的全面领导。以</w:t>
      </w:r>
      <w:proofErr w:type="gramStart"/>
      <w:r w:rsidRPr="00835ADD">
        <w:rPr>
          <w:rFonts w:ascii="仿宋_GB2312" w:eastAsia="仿宋_GB2312" w:hint="eastAsia"/>
          <w:sz w:val="28"/>
          <w:szCs w:val="28"/>
        </w:rPr>
        <w:t>党建带群</w:t>
      </w:r>
      <w:proofErr w:type="gramEnd"/>
      <w:r w:rsidRPr="00835ADD">
        <w:rPr>
          <w:rFonts w:ascii="仿宋_GB2312" w:eastAsia="仿宋_GB2312" w:hint="eastAsia"/>
          <w:sz w:val="28"/>
          <w:szCs w:val="28"/>
        </w:rPr>
        <w:t>建，提升工青妇等群团组织的政治引领功能。完善党团一体化接续培养机制。</w:t>
      </w:r>
    </w:p>
    <w:p w14:paraId="223623A0"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（二）加快推进世界一流学科的高质量建设</w:t>
      </w:r>
    </w:p>
    <w:p w14:paraId="5DA21568"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1.持续优化学科布局。大力实施“学科布局优化战略”。保持现有学科门类基本稳定。落实交叉学科特区政策。建立健全学科专业优化和动态调整长效机制。</w:t>
      </w:r>
    </w:p>
    <w:p w14:paraId="05323B63" w14:textId="1647CE88"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2.整体提升学科建设水平。全面推进学科竞争力提升战略。实施主干学科“登峰工程”、发展中学科“提升工程”和基础学科、新发展学科和交叉学科“培育工程”。</w:t>
      </w:r>
    </w:p>
    <w:p w14:paraId="390C5D61"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lastRenderedPageBreak/>
        <w:t>3.持续创新学科建设机制。坚定实施“学科机制创新战略”。逐步调整和理顺学科建设体制。强化学院学科建设主体责任。改进学科评价和经费使用绩效评价。</w:t>
      </w:r>
    </w:p>
    <w:p w14:paraId="5243D640"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（三）大力深化一流人才培养的内涵建设</w:t>
      </w:r>
    </w:p>
    <w:p w14:paraId="1BA62965"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1.稳定规模优化结构。本科生规模继续稳定在8000人，研究生规模8500-8800人，留学生（学历学位生）500-700人。不断优化各类学生结构。</w:t>
      </w:r>
    </w:p>
    <w:p w14:paraId="1013A243"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2.建立</w:t>
      </w:r>
      <w:proofErr w:type="gramStart"/>
      <w:r w:rsidRPr="00835ADD">
        <w:rPr>
          <w:rFonts w:ascii="仿宋_GB2312" w:eastAsia="仿宋_GB2312" w:hint="eastAsia"/>
          <w:sz w:val="28"/>
          <w:szCs w:val="28"/>
        </w:rPr>
        <w:t>健全五</w:t>
      </w:r>
      <w:proofErr w:type="gramEnd"/>
      <w:r w:rsidRPr="00835ADD">
        <w:rPr>
          <w:rFonts w:ascii="仿宋_GB2312" w:eastAsia="仿宋_GB2312" w:hint="eastAsia"/>
          <w:sz w:val="28"/>
          <w:szCs w:val="28"/>
        </w:rPr>
        <w:t>育并举人才培养体系。创新德智体美劳过程性评价办法，完善综合素质评价体系。打造具有鲜明上</w:t>
      </w:r>
      <w:proofErr w:type="gramStart"/>
      <w:r w:rsidRPr="00835ADD">
        <w:rPr>
          <w:rFonts w:ascii="仿宋_GB2312" w:eastAsia="仿宋_GB2312" w:hint="eastAsia"/>
          <w:sz w:val="28"/>
          <w:szCs w:val="28"/>
        </w:rPr>
        <w:t>财特色</w:t>
      </w:r>
      <w:proofErr w:type="gramEnd"/>
      <w:r w:rsidRPr="00835ADD">
        <w:rPr>
          <w:rFonts w:ascii="仿宋_GB2312" w:eastAsia="仿宋_GB2312" w:hint="eastAsia"/>
          <w:sz w:val="28"/>
          <w:szCs w:val="28"/>
        </w:rPr>
        <w:t>的“三全育人”</w:t>
      </w:r>
      <w:proofErr w:type="gramStart"/>
      <w:r w:rsidRPr="00835ADD">
        <w:rPr>
          <w:rFonts w:ascii="仿宋_GB2312" w:eastAsia="仿宋_GB2312" w:hint="eastAsia"/>
          <w:sz w:val="28"/>
          <w:szCs w:val="28"/>
        </w:rPr>
        <w:t>思政教育</w:t>
      </w:r>
      <w:proofErr w:type="gramEnd"/>
      <w:r w:rsidRPr="00835ADD">
        <w:rPr>
          <w:rFonts w:ascii="仿宋_GB2312" w:eastAsia="仿宋_GB2312" w:hint="eastAsia"/>
          <w:sz w:val="28"/>
          <w:szCs w:val="28"/>
        </w:rPr>
        <w:t>体系，落实各级领导干部带头讲授</w:t>
      </w:r>
      <w:proofErr w:type="gramStart"/>
      <w:r w:rsidRPr="00835ADD">
        <w:rPr>
          <w:rFonts w:ascii="仿宋_GB2312" w:eastAsia="仿宋_GB2312" w:hint="eastAsia"/>
          <w:sz w:val="28"/>
          <w:szCs w:val="28"/>
        </w:rPr>
        <w:t>思政课</w:t>
      </w:r>
      <w:proofErr w:type="gramEnd"/>
      <w:r w:rsidRPr="00835ADD">
        <w:rPr>
          <w:rFonts w:ascii="仿宋_GB2312" w:eastAsia="仿宋_GB2312" w:hint="eastAsia"/>
          <w:sz w:val="28"/>
          <w:szCs w:val="28"/>
        </w:rPr>
        <w:t>制度。加强学术道德和学术规范教育，营造公平竞争和诚信的人才成长环境。加强体育、美育和劳动教育。完善志愿者活动运行机制。持续创新实施千村调查，进一步加强国情教育、社会实践、劳动教育、科学研究、学科建设五位一体人才培养模式的内涵建设。</w:t>
      </w:r>
    </w:p>
    <w:p w14:paraId="4C985495"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深化人才培养模式改革。贯彻落实“上财本科30条”和上财一流本科人才培养十大行动计划2.0，进一步深化“3*3”卓越人才培养模式改革。贯彻落实“上财研究生26条”和上财研究生教育十大行动计划，全面实施学校一流研究生培养综合改革。</w:t>
      </w:r>
    </w:p>
    <w:p w14:paraId="76B53835" w14:textId="5BCAF67F"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4.加强课程建设和课堂教学。探索具有上</w:t>
      </w:r>
      <w:proofErr w:type="gramStart"/>
      <w:r w:rsidRPr="00835ADD">
        <w:rPr>
          <w:rFonts w:ascii="仿宋_GB2312" w:eastAsia="仿宋_GB2312" w:hint="eastAsia"/>
          <w:sz w:val="28"/>
          <w:szCs w:val="28"/>
        </w:rPr>
        <w:t>财特色</w:t>
      </w:r>
      <w:proofErr w:type="gramEnd"/>
      <w:r w:rsidRPr="00835ADD">
        <w:rPr>
          <w:rFonts w:ascii="仿宋_GB2312" w:eastAsia="仿宋_GB2312" w:hint="eastAsia"/>
          <w:sz w:val="28"/>
          <w:szCs w:val="28"/>
        </w:rPr>
        <w:t>的新工科、新文科建设。着力建设一批一流本科专业、一流课程和一流教材。落实教材工作的国家事权，健全教材建设体制机制。加强研讨类课程等课程建设，打造“金课”。建设智慧教室、智慧课堂、智慧实验室。健全闭</w:t>
      </w:r>
      <w:r w:rsidRPr="00835ADD">
        <w:rPr>
          <w:rFonts w:ascii="仿宋_GB2312" w:eastAsia="仿宋_GB2312" w:hint="eastAsia"/>
          <w:sz w:val="28"/>
          <w:szCs w:val="28"/>
        </w:rPr>
        <w:lastRenderedPageBreak/>
        <w:t>合循环的人才培养质量评价体系。</w:t>
      </w:r>
    </w:p>
    <w:p w14:paraId="557F8F79"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5.加强招生和就业引导服务。完善招生培养就业联动机制，形成生源优秀、培养优质、就业优异的招生、培养、就业“三位一体”良性循环。</w:t>
      </w:r>
    </w:p>
    <w:p w14:paraId="0DC7B584"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（四）显著提升支撑一流大学建设的科研创新能力</w:t>
      </w:r>
    </w:p>
    <w:p w14:paraId="18269C47"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深化科研体制机制改革。强化“管理-服务-引导型”科研管理职能。建立健全以创新质量、社会贡献、支撑人才培养情况为导向的“多元化、高质量”学术评价体系。坚持分类评价，推行代表性成果评价，探索长周期评价。</w:t>
      </w:r>
    </w:p>
    <w:p w14:paraId="487077C7"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2.强化科研创新能力。加强马克思主义指导地位，加强跨学科联合研究，力争在中国经济学与商学理论体系上实现重要突破。持续培育上</w:t>
      </w:r>
      <w:proofErr w:type="gramStart"/>
      <w:r w:rsidRPr="00835ADD">
        <w:rPr>
          <w:rFonts w:ascii="仿宋_GB2312" w:eastAsia="仿宋_GB2312" w:hint="eastAsia"/>
          <w:sz w:val="28"/>
          <w:szCs w:val="28"/>
        </w:rPr>
        <w:t>财风格</w:t>
      </w:r>
      <w:proofErr w:type="gramEnd"/>
      <w:r w:rsidRPr="00835ADD">
        <w:rPr>
          <w:rFonts w:ascii="仿宋_GB2312" w:eastAsia="仿宋_GB2312" w:hint="eastAsia"/>
          <w:sz w:val="28"/>
          <w:szCs w:val="28"/>
        </w:rPr>
        <w:t>的学术品牌。积极培育国家级科研项目和系列学术著作。推进实验中心和各类实验室建设，建设一批原创数据库。</w:t>
      </w:r>
    </w:p>
    <w:p w14:paraId="7F150299"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3.加强学术交流与合作。优化科研组织，建立完善有利于人员交叉聘任、人才协同培养、资源开放共享的体制机制。持续开展系列学术讲座，创建一流学术期刊平台，鼓励优势学科主办国际国内学术期刊。</w:t>
      </w:r>
    </w:p>
    <w:p w14:paraId="15E869FA"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（五）全面提升基于优势学科的社会服务能级</w:t>
      </w:r>
    </w:p>
    <w:p w14:paraId="101C764F"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1.打造高水平新型高端智库。优化</w:t>
      </w:r>
      <w:proofErr w:type="gramStart"/>
      <w:r w:rsidRPr="00835ADD">
        <w:rPr>
          <w:rFonts w:ascii="仿宋_GB2312" w:eastAsia="仿宋_GB2312" w:hint="eastAsia"/>
          <w:sz w:val="28"/>
          <w:szCs w:val="28"/>
        </w:rPr>
        <w:t>多级智库服务</w:t>
      </w:r>
      <w:proofErr w:type="gramEnd"/>
      <w:r w:rsidRPr="00835ADD">
        <w:rPr>
          <w:rFonts w:ascii="仿宋_GB2312" w:eastAsia="仿宋_GB2312" w:hint="eastAsia"/>
          <w:sz w:val="28"/>
          <w:szCs w:val="28"/>
        </w:rPr>
        <w:t>体系，力争学校整体进入国家</w:t>
      </w:r>
      <w:proofErr w:type="gramStart"/>
      <w:r w:rsidRPr="00835ADD">
        <w:rPr>
          <w:rFonts w:ascii="仿宋_GB2312" w:eastAsia="仿宋_GB2312" w:hint="eastAsia"/>
          <w:sz w:val="28"/>
          <w:szCs w:val="28"/>
        </w:rPr>
        <w:t>高端智库行列</w:t>
      </w:r>
      <w:proofErr w:type="gramEnd"/>
      <w:r w:rsidRPr="00835ADD">
        <w:rPr>
          <w:rFonts w:ascii="仿宋_GB2312" w:eastAsia="仿宋_GB2312" w:hint="eastAsia"/>
          <w:sz w:val="28"/>
          <w:szCs w:val="28"/>
        </w:rPr>
        <w:t>。</w:t>
      </w:r>
      <w:proofErr w:type="gramStart"/>
      <w:r w:rsidRPr="00835ADD">
        <w:rPr>
          <w:rFonts w:ascii="仿宋_GB2312" w:eastAsia="仿宋_GB2312" w:hint="eastAsia"/>
          <w:sz w:val="28"/>
          <w:szCs w:val="28"/>
        </w:rPr>
        <w:t>加强智库分类</w:t>
      </w:r>
      <w:proofErr w:type="gramEnd"/>
      <w:r w:rsidRPr="00835ADD">
        <w:rPr>
          <w:rFonts w:ascii="仿宋_GB2312" w:eastAsia="仿宋_GB2312" w:hint="eastAsia"/>
          <w:sz w:val="28"/>
          <w:szCs w:val="28"/>
        </w:rPr>
        <w:t>管理、分类评价。产出一批标志性成果。</w:t>
      </w:r>
      <w:proofErr w:type="gramStart"/>
      <w:r w:rsidRPr="00835ADD">
        <w:rPr>
          <w:rFonts w:ascii="仿宋_GB2312" w:eastAsia="仿宋_GB2312" w:hint="eastAsia"/>
          <w:sz w:val="28"/>
          <w:szCs w:val="28"/>
        </w:rPr>
        <w:t>充实智库服务</w:t>
      </w:r>
      <w:proofErr w:type="gramEnd"/>
      <w:r w:rsidRPr="00835ADD">
        <w:rPr>
          <w:rFonts w:ascii="仿宋_GB2312" w:eastAsia="仿宋_GB2312" w:hint="eastAsia"/>
          <w:sz w:val="28"/>
          <w:szCs w:val="28"/>
        </w:rPr>
        <w:t>团队。</w:t>
      </w:r>
      <w:proofErr w:type="gramStart"/>
      <w:r w:rsidRPr="00835ADD">
        <w:rPr>
          <w:rFonts w:ascii="仿宋_GB2312" w:eastAsia="仿宋_GB2312" w:hint="eastAsia"/>
          <w:sz w:val="28"/>
          <w:szCs w:val="28"/>
        </w:rPr>
        <w:t>加强智库与</w:t>
      </w:r>
      <w:proofErr w:type="gramEnd"/>
      <w:r w:rsidRPr="00835ADD">
        <w:rPr>
          <w:rFonts w:ascii="仿宋_GB2312" w:eastAsia="仿宋_GB2312" w:hint="eastAsia"/>
          <w:sz w:val="28"/>
          <w:szCs w:val="28"/>
        </w:rPr>
        <w:t>各类国际组织的合作，参与国际标准的制订。</w:t>
      </w:r>
    </w:p>
    <w:p w14:paraId="4B43B445"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lastRenderedPageBreak/>
        <w:t>2.加强战略研究和决策咨询。持续深入推进“服务国家财税事业行动计划”和“服务上海行动计划”。推进决策咨询人才双向“旋转门”机制。拓展决策咨询成果要报的报道渠道。</w:t>
      </w:r>
    </w:p>
    <w:p w14:paraId="430D825C"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3.打造高端教育服务品牌。建设国内一流水平的国家大学科技园。拓展与国家部委、上海市委办局、大型企业的战略合作，提供高端培训服务。推动高端服务品牌高质量建设。加强对口支援智力扶贫力度。</w:t>
      </w:r>
    </w:p>
    <w:p w14:paraId="0462E6D4"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（六）传承弘扬具有上</w:t>
      </w:r>
      <w:proofErr w:type="gramStart"/>
      <w:r w:rsidRPr="00835ADD">
        <w:rPr>
          <w:rFonts w:ascii="黑体" w:eastAsia="黑体" w:hAnsi="黑体" w:hint="eastAsia"/>
          <w:sz w:val="28"/>
          <w:szCs w:val="28"/>
        </w:rPr>
        <w:t>财特色</w:t>
      </w:r>
      <w:proofErr w:type="gramEnd"/>
      <w:r w:rsidRPr="00835ADD">
        <w:rPr>
          <w:rFonts w:ascii="黑体" w:eastAsia="黑体" w:hAnsi="黑体" w:hint="eastAsia"/>
          <w:sz w:val="28"/>
          <w:szCs w:val="28"/>
        </w:rPr>
        <w:t>时代风格的匡时文化</w:t>
      </w:r>
    </w:p>
    <w:p w14:paraId="20A08312"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1.传承弘扬新时代上财文化。加快构建充分体现上</w:t>
      </w:r>
      <w:proofErr w:type="gramStart"/>
      <w:r w:rsidRPr="00835ADD">
        <w:rPr>
          <w:rFonts w:ascii="仿宋_GB2312" w:eastAsia="仿宋_GB2312" w:hint="eastAsia"/>
          <w:sz w:val="28"/>
          <w:szCs w:val="28"/>
        </w:rPr>
        <w:t>财特色</w:t>
      </w:r>
      <w:proofErr w:type="gramEnd"/>
      <w:r w:rsidRPr="00835ADD">
        <w:rPr>
          <w:rFonts w:ascii="仿宋_GB2312" w:eastAsia="仿宋_GB2312" w:hint="eastAsia"/>
          <w:sz w:val="28"/>
          <w:szCs w:val="28"/>
        </w:rPr>
        <w:t>与风格的哲学社会科学学科体系、学术体系、话语体系。积极培育和</w:t>
      </w:r>
      <w:proofErr w:type="gramStart"/>
      <w:r w:rsidRPr="00835ADD">
        <w:rPr>
          <w:rFonts w:ascii="仿宋_GB2312" w:eastAsia="仿宋_GB2312" w:hint="eastAsia"/>
          <w:sz w:val="28"/>
          <w:szCs w:val="28"/>
        </w:rPr>
        <w:t>践行</w:t>
      </w:r>
      <w:proofErr w:type="gramEnd"/>
      <w:r w:rsidRPr="00835ADD">
        <w:rPr>
          <w:rFonts w:ascii="仿宋_GB2312" w:eastAsia="仿宋_GB2312" w:hint="eastAsia"/>
          <w:sz w:val="28"/>
          <w:szCs w:val="28"/>
        </w:rPr>
        <w:t>社会主义核心价值观，大力弘扬校风、学风、教风。成立校史校情讲解团，广泛开展大学文化学习宣传教育活动。</w:t>
      </w:r>
    </w:p>
    <w:p w14:paraId="19CE5758"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建设品位高雅的文明校园。全方位推进校园精神文明建设。打造一批校园公共文化空间样板。提升“互联网+”时代的新闻宣传工作效能。健全舆情监测分析和应急处置工作机制。坚持依法治校，深入开展校园安全教育和法治教育。深化学校“匡时”育人活动体系建设。开展以劳动创造幸福为主题的宣传教育。继续抓好语言文字规范化工作。</w:t>
      </w:r>
    </w:p>
    <w:p w14:paraId="50548BFA"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3.打造近悦远来的和谐校园。持续推进民生工程建设。建立健全收入增长机制。强化校院两级共管共担、协同联动的离退休工作机制。做强基础教育集团。提升师生医疗健康保障水平。继续加强心理健康服务。</w:t>
      </w:r>
    </w:p>
    <w:p w14:paraId="291BF7BD"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（七）扎实构建立体式一流开放办学体系</w:t>
      </w:r>
    </w:p>
    <w:p w14:paraId="45F0A498"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lastRenderedPageBreak/>
        <w:t>1.构建对外开放新格局。升级“顶级伙伴行动计划”。拓展与欧洲一流高校的实质性合作。引入高水平中外合作办学伙伴。提升“长三角国际论坛”等项目影响力。提高孔子学院办学质量。打造中外人文交流项目上财品牌。探索筹建学科联盟。打造高端国际教育平台。</w:t>
      </w:r>
    </w:p>
    <w:p w14:paraId="2E19A713"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2.深化实质性交流合作。深耕重点合作伙伴，推动学院、科研机构与高水平合作伙伴建立“项目、人才、平台”三位一体的深度合作模式。组建商学院国际战略顾问委员会。推进</w:t>
      </w:r>
      <w:proofErr w:type="gramStart"/>
      <w:r w:rsidRPr="00835ADD">
        <w:rPr>
          <w:rFonts w:ascii="仿宋_GB2312" w:eastAsia="仿宋_GB2312" w:hint="eastAsia"/>
          <w:sz w:val="28"/>
          <w:szCs w:val="28"/>
        </w:rPr>
        <w:t>智库国际</w:t>
      </w:r>
      <w:proofErr w:type="gramEnd"/>
      <w:r w:rsidRPr="00835ADD">
        <w:rPr>
          <w:rFonts w:ascii="仿宋_GB2312" w:eastAsia="仿宋_GB2312" w:hint="eastAsia"/>
          <w:sz w:val="28"/>
          <w:szCs w:val="28"/>
        </w:rPr>
        <w:t>合作。推动教师参与国际合作研究。继续实施管理人员和其他专技人员出国培训项目。</w:t>
      </w:r>
    </w:p>
    <w:p w14:paraId="7C373C0B"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3.完善国际化人才培养体系。对</w:t>
      </w:r>
      <w:proofErr w:type="gramStart"/>
      <w:r w:rsidRPr="00835ADD">
        <w:rPr>
          <w:rFonts w:ascii="仿宋_GB2312" w:eastAsia="仿宋_GB2312" w:hint="eastAsia"/>
          <w:sz w:val="28"/>
          <w:szCs w:val="28"/>
        </w:rPr>
        <w:t>标国际</w:t>
      </w:r>
      <w:proofErr w:type="gramEnd"/>
      <w:r w:rsidRPr="00835ADD">
        <w:rPr>
          <w:rFonts w:ascii="仿宋_GB2312" w:eastAsia="仿宋_GB2312" w:hint="eastAsia"/>
          <w:sz w:val="28"/>
          <w:szCs w:val="28"/>
        </w:rPr>
        <w:t>一流专业，统一学分质量标准。提高学生国（境）外学习交流比例。拓展国（境）外实习基地，提高学生国（境）外实习与就业比例。加快推进商学和会计硕士专业学位项目国际认证，继续扩大专业认证范围。进一步提升暑期国际课程品牌质量。完善国际组织人才培养模式。深化留学生招生入学考试改革，健全留学生培养制度。</w:t>
      </w:r>
    </w:p>
    <w:p w14:paraId="2BDAC120"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（八）积极建设与世界一流大学比肩的卓越人才高地</w:t>
      </w:r>
    </w:p>
    <w:p w14:paraId="7A2504DA"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w:t>
      </w:r>
      <w:proofErr w:type="gramStart"/>
      <w:r w:rsidRPr="00835ADD">
        <w:rPr>
          <w:rFonts w:ascii="仿宋_GB2312" w:eastAsia="仿宋_GB2312" w:hint="eastAsia"/>
          <w:sz w:val="28"/>
          <w:szCs w:val="28"/>
        </w:rPr>
        <w:t>教师思政与</w:t>
      </w:r>
      <w:proofErr w:type="gramEnd"/>
      <w:r w:rsidRPr="00835ADD">
        <w:rPr>
          <w:rFonts w:ascii="仿宋_GB2312" w:eastAsia="仿宋_GB2312" w:hint="eastAsia"/>
          <w:sz w:val="28"/>
          <w:szCs w:val="28"/>
        </w:rPr>
        <w:t>师德师风建设。健全相关体制机制。建立政治理论学习常态化制度。做好青年教师“传帮带”工作。将师德师风建设纳入全面从严治党“三大主体责任”、督察督办和巡察工作范围。健全教师荣誉体系、严肃处理师德失</w:t>
      </w:r>
      <w:proofErr w:type="gramStart"/>
      <w:r w:rsidRPr="00835ADD">
        <w:rPr>
          <w:rFonts w:ascii="仿宋_GB2312" w:eastAsia="仿宋_GB2312" w:hint="eastAsia"/>
          <w:sz w:val="28"/>
          <w:szCs w:val="28"/>
        </w:rPr>
        <w:t>范</w:t>
      </w:r>
      <w:proofErr w:type="gramEnd"/>
      <w:r w:rsidRPr="00835ADD">
        <w:rPr>
          <w:rFonts w:ascii="仿宋_GB2312" w:eastAsia="仿宋_GB2312" w:hint="eastAsia"/>
          <w:sz w:val="28"/>
          <w:szCs w:val="28"/>
        </w:rPr>
        <w:t>。建立师德失范行为通报警示制度。</w:t>
      </w:r>
    </w:p>
    <w:p w14:paraId="783EFE8E"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2.完善领军人才和高层次</w:t>
      </w:r>
      <w:proofErr w:type="gramStart"/>
      <w:r w:rsidRPr="00835ADD">
        <w:rPr>
          <w:rFonts w:ascii="仿宋_GB2312" w:eastAsia="仿宋_GB2312" w:hint="eastAsia"/>
          <w:sz w:val="28"/>
          <w:szCs w:val="28"/>
        </w:rPr>
        <w:t>人才引育机制</w:t>
      </w:r>
      <w:proofErr w:type="gramEnd"/>
      <w:r w:rsidRPr="00835ADD">
        <w:rPr>
          <w:rFonts w:ascii="仿宋_GB2312" w:eastAsia="仿宋_GB2312" w:hint="eastAsia"/>
          <w:sz w:val="28"/>
          <w:szCs w:val="28"/>
        </w:rPr>
        <w:t>。科学确定领军</w:t>
      </w:r>
      <w:proofErr w:type="gramStart"/>
      <w:r w:rsidRPr="00835ADD">
        <w:rPr>
          <w:rFonts w:ascii="仿宋_GB2312" w:eastAsia="仿宋_GB2312" w:hint="eastAsia"/>
          <w:sz w:val="28"/>
          <w:szCs w:val="28"/>
        </w:rPr>
        <w:t>人才引培策略</w:t>
      </w:r>
      <w:proofErr w:type="gramEnd"/>
      <w:r w:rsidRPr="00835ADD">
        <w:rPr>
          <w:rFonts w:ascii="仿宋_GB2312" w:eastAsia="仿宋_GB2312" w:hint="eastAsia"/>
          <w:sz w:val="28"/>
          <w:szCs w:val="28"/>
        </w:rPr>
        <w:t>，充分利用“绿色通道”精准引进。做好学科领军人才后备库建</w:t>
      </w:r>
      <w:r w:rsidRPr="00835ADD">
        <w:rPr>
          <w:rFonts w:ascii="仿宋_GB2312" w:eastAsia="仿宋_GB2312" w:hint="eastAsia"/>
          <w:sz w:val="28"/>
          <w:szCs w:val="28"/>
        </w:rPr>
        <w:lastRenderedPageBreak/>
        <w:t>设。再造人才遴选与管理流程，优化人才项目遴选机制。推进人才称号回归学术性、荣誉性。打造校内人才工程升级版。</w:t>
      </w:r>
    </w:p>
    <w:p w14:paraId="79AB958F"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深化人事考核评价和薪酬体系改革。健全教师综合评价，探索过程评价和增值评价。健全以能力、质量、实效、贡献为导向的人事考核评价体系。坚持多劳多得、优绩优酬，重点向高层次人才、关键岗位、业务骨干和贡献突出的教职工倾斜。</w:t>
      </w:r>
    </w:p>
    <w:p w14:paraId="70CD11EB"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4.推进双轨师资融合发展。健全开放型、互通式的双轨师资管理制度，淡化双轨身份概念。确定常任轨等年薪制人员设岗方案，强化双轨教职人事管理，打造中级人员首聘期退出机制。打造三位一体的青年教师培养和支持体系。探索后讲席制度。</w:t>
      </w:r>
    </w:p>
    <w:p w14:paraId="467D6E76"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5.加强非教学科研系列人员队伍建设。</w:t>
      </w:r>
      <w:proofErr w:type="gramStart"/>
      <w:r w:rsidRPr="00835ADD">
        <w:rPr>
          <w:rFonts w:ascii="仿宋_GB2312" w:eastAsia="仿宋_GB2312" w:hint="eastAsia"/>
          <w:sz w:val="28"/>
          <w:szCs w:val="28"/>
        </w:rPr>
        <w:t>以岗编分离</w:t>
      </w:r>
      <w:proofErr w:type="gramEnd"/>
      <w:r w:rsidRPr="00835ADD">
        <w:rPr>
          <w:rFonts w:ascii="仿宋_GB2312" w:eastAsia="仿宋_GB2312" w:hint="eastAsia"/>
          <w:sz w:val="28"/>
          <w:szCs w:val="28"/>
        </w:rPr>
        <w:t>为目标，探索实施以岗位说明书为基础的非教学科研岗位管理体系。探索构建面向非教学科研队伍的职业培训与发展体系，搭建职业发展平台。</w:t>
      </w:r>
    </w:p>
    <w:p w14:paraId="01E45A25"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（九）持续优化与世界一流大学相匹配的育人环境</w:t>
      </w:r>
    </w:p>
    <w:p w14:paraId="602888E1"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不断提高多渠道办学资源筹集能力。增强学校在重大专项资源配置中的竞争力，争取国家地方专项投入稳步增长。深化产学研一体化，争取政府、企业和社会更大的支持。培育品牌捐赠项目，构建“学校—学院—教职工”三级募资网络。不断提高基金会运作水平。</w:t>
      </w:r>
    </w:p>
    <w:p w14:paraId="49BA29D5"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2.系统深化财务管理体制改革。建立目标导向、绩效考核的全流程校院两级预算管理体制和动态调整机制。推进全面预算，探索建立校院两级全成本分担机制。坚持做好财务信息公开。加强财务信息化建设。</w:t>
      </w:r>
    </w:p>
    <w:p w14:paraId="0B0E6C1F"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lastRenderedPageBreak/>
        <w:t>3.高效优化资源配置。完善以房产资源为重点的资产配置标准体系。建立校内资源信息共享平台。建立健全公益性后勤服务政策保障机制。充分发挥后勤中心高质量服务功能。推进节约型校园建设。</w:t>
      </w:r>
    </w:p>
    <w:p w14:paraId="6C302159"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4.持续改善基本办学条件。按照有利于教学科研、合理配置资源和提高办学效益的原则，不断优化各校区的功能布局和配套设施建设。</w:t>
      </w:r>
    </w:p>
    <w:p w14:paraId="70F1B650"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5.全面推进智慧校园建设。建设支撑现实与虚拟相结合的个性化学习平台和实验实训环境。完善学校网络安全组织与管理体系，建立学校网络安全预警和应急保障体系。推进管理信息系统升级项目建设。构建“上财教育大脑”，提升管理精准化能力和决策科学化水平。推进基于物联网的智慧安防、智慧后勤、智能楼宇和智慧图书馆建设。</w:t>
      </w:r>
    </w:p>
    <w:p w14:paraId="130CFAF8" w14:textId="77777777" w:rsidR="00835ADD" w:rsidRPr="00835ADD" w:rsidRDefault="00835ADD" w:rsidP="00835ADD">
      <w:pPr>
        <w:spacing w:line="360" w:lineRule="auto"/>
        <w:ind w:firstLineChars="200" w:firstLine="560"/>
        <w:rPr>
          <w:rFonts w:ascii="黑体" w:eastAsia="黑体" w:hAnsi="黑体"/>
          <w:sz w:val="28"/>
          <w:szCs w:val="28"/>
        </w:rPr>
      </w:pPr>
      <w:r w:rsidRPr="00835ADD">
        <w:rPr>
          <w:rFonts w:ascii="黑体" w:eastAsia="黑体" w:hAnsi="黑体" w:hint="eastAsia"/>
          <w:sz w:val="28"/>
          <w:szCs w:val="28"/>
        </w:rPr>
        <w:t>（十）切实提供坚实的制度保障和治理体系支撑</w:t>
      </w:r>
    </w:p>
    <w:p w14:paraId="73ECD8E8"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1.丰富完善治理体系和治理能力现代化建设顶层设计。以学校章程为核心，建立健全学校管理制度体系，建立定期“废改立释”长效机制。坚持党委领导下的校长负责制。</w:t>
      </w:r>
    </w:p>
    <w:p w14:paraId="174A9D79"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2.构建党委领导下多元共治的网格</w:t>
      </w:r>
      <w:proofErr w:type="gramStart"/>
      <w:r w:rsidRPr="00835ADD">
        <w:rPr>
          <w:rFonts w:ascii="仿宋_GB2312" w:eastAsia="仿宋_GB2312" w:hint="eastAsia"/>
          <w:sz w:val="28"/>
          <w:szCs w:val="28"/>
        </w:rPr>
        <w:t>化治理</w:t>
      </w:r>
      <w:proofErr w:type="gramEnd"/>
      <w:r w:rsidRPr="00835ADD">
        <w:rPr>
          <w:rFonts w:ascii="仿宋_GB2312" w:eastAsia="仿宋_GB2312" w:hint="eastAsia"/>
          <w:sz w:val="28"/>
          <w:szCs w:val="28"/>
        </w:rPr>
        <w:t>格局。健全党委全委会、常委会和校长办公会运行机制。强化领导班子成员沟通协调机制。建立健全学校重大决策意见征询制度。深化校院两级管理体制改革。探索民主党派对学校重大部署、重点任务落实情况的常态化监督机制。</w:t>
      </w:r>
      <w:proofErr w:type="gramStart"/>
      <w:r w:rsidRPr="00835ADD">
        <w:rPr>
          <w:rFonts w:ascii="仿宋_GB2312" w:eastAsia="仿宋_GB2312" w:hint="eastAsia"/>
          <w:sz w:val="28"/>
          <w:szCs w:val="28"/>
        </w:rPr>
        <w:t>完善教</w:t>
      </w:r>
      <w:proofErr w:type="gramEnd"/>
      <w:r w:rsidRPr="00835ADD">
        <w:rPr>
          <w:rFonts w:ascii="仿宋_GB2312" w:eastAsia="仿宋_GB2312" w:hint="eastAsia"/>
          <w:sz w:val="28"/>
          <w:szCs w:val="28"/>
        </w:rPr>
        <w:t>代会制度，健全党委群团联席会议制度，充分发挥群团组织作用，强化师生自治。</w:t>
      </w:r>
    </w:p>
    <w:p w14:paraId="0EFC5101" w14:textId="77777777"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3.构建一流学术治理体系。健全以学术委员会为核心的学术管理体系与组织架构，建立学术委员会及各专门委员会的“常务委员会”</w:t>
      </w:r>
      <w:r w:rsidRPr="00835ADD">
        <w:rPr>
          <w:rFonts w:ascii="仿宋_GB2312" w:eastAsia="仿宋_GB2312" w:hint="eastAsia"/>
          <w:sz w:val="28"/>
          <w:szCs w:val="28"/>
        </w:rPr>
        <w:lastRenderedPageBreak/>
        <w:t>制度。探索充分发挥学术委员会和学院教授委员会等学术组织作用的路径与方式，建立健全支撑教授治学治教的长效机制。</w:t>
      </w:r>
    </w:p>
    <w:p w14:paraId="51979C0B" w14:textId="71850CB4" w:rsidR="00835ADD"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4.提升制度执行能力。建立分层级制度执行长效机制。以风险点管理为重点，不断健全学校内部风险控制体系。运用现代信息技术提升带动学校治理能力优化，推动实现决策科学化、管理精准化和服务高效化。</w:t>
      </w:r>
    </w:p>
    <w:p w14:paraId="184551A0" w14:textId="77777777" w:rsidR="00835ADD" w:rsidRPr="00835ADD" w:rsidRDefault="00835ADD" w:rsidP="00835ADD">
      <w:pPr>
        <w:spacing w:line="360" w:lineRule="auto"/>
        <w:ind w:firstLineChars="200" w:firstLine="560"/>
        <w:rPr>
          <w:rFonts w:ascii="仿宋_GB2312" w:eastAsia="仿宋_GB2312"/>
          <w:sz w:val="28"/>
          <w:szCs w:val="28"/>
        </w:rPr>
      </w:pPr>
    </w:p>
    <w:p w14:paraId="1FB8177C" w14:textId="77777777" w:rsidR="00835ADD" w:rsidRPr="00835ADD" w:rsidRDefault="00835ADD" w:rsidP="00835ADD">
      <w:pPr>
        <w:spacing w:line="360" w:lineRule="auto"/>
        <w:rPr>
          <w:rFonts w:ascii="黑体" w:eastAsia="黑体" w:hAnsi="黑体"/>
          <w:sz w:val="28"/>
          <w:szCs w:val="28"/>
        </w:rPr>
      </w:pPr>
      <w:r w:rsidRPr="00835ADD">
        <w:rPr>
          <w:rFonts w:ascii="黑体" w:eastAsia="黑体" w:hAnsi="黑体" w:hint="eastAsia"/>
          <w:sz w:val="28"/>
          <w:szCs w:val="28"/>
        </w:rPr>
        <w:t>五、组织实施</w:t>
      </w:r>
    </w:p>
    <w:p w14:paraId="7E2D19C5" w14:textId="15202CEE" w:rsidR="00944778" w:rsidRPr="00835ADD" w:rsidRDefault="00835ADD" w:rsidP="00835ADD">
      <w:pPr>
        <w:spacing w:line="360" w:lineRule="auto"/>
        <w:ind w:firstLineChars="200" w:firstLine="560"/>
        <w:rPr>
          <w:rFonts w:ascii="仿宋_GB2312" w:eastAsia="仿宋_GB2312"/>
          <w:sz w:val="28"/>
          <w:szCs w:val="28"/>
        </w:rPr>
      </w:pPr>
      <w:r w:rsidRPr="00835ADD">
        <w:rPr>
          <w:rFonts w:ascii="仿宋_GB2312" w:eastAsia="仿宋_GB2312" w:hint="eastAsia"/>
          <w:sz w:val="28"/>
          <w:szCs w:val="28"/>
        </w:rPr>
        <w:t>一是加强衔接配套，做好</w:t>
      </w:r>
      <w:proofErr w:type="gramStart"/>
      <w:r w:rsidRPr="00835ADD">
        <w:rPr>
          <w:rFonts w:ascii="仿宋_GB2312" w:eastAsia="仿宋_GB2312" w:hint="eastAsia"/>
          <w:sz w:val="28"/>
          <w:szCs w:val="28"/>
        </w:rPr>
        <w:t>好</w:t>
      </w:r>
      <w:proofErr w:type="gramEnd"/>
      <w:r w:rsidRPr="00835ADD">
        <w:rPr>
          <w:rFonts w:ascii="仿宋_GB2312" w:eastAsia="仿宋_GB2312" w:hint="eastAsia"/>
          <w:sz w:val="28"/>
          <w:szCs w:val="28"/>
        </w:rPr>
        <w:t>规划纲要与“双一流”方案、各专项规划的衔接配套；二是加强实施组织，明确实施责任，加强宣传沟通；三是加强监测评估，加强状态数据建设，建立科学的规划绩效反馈系统，提高规划实施效率。</w:t>
      </w:r>
    </w:p>
    <w:sectPr w:rsidR="00944778" w:rsidRPr="00835A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7E09" w14:textId="77777777" w:rsidR="001D6493" w:rsidRDefault="001D6493" w:rsidP="00835ADD">
      <w:r>
        <w:separator/>
      </w:r>
    </w:p>
  </w:endnote>
  <w:endnote w:type="continuationSeparator" w:id="0">
    <w:p w14:paraId="2C17E692" w14:textId="77777777" w:rsidR="001D6493" w:rsidRDefault="001D6493" w:rsidP="0083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937E" w14:textId="77777777" w:rsidR="001D6493" w:rsidRDefault="001D6493" w:rsidP="00835ADD">
      <w:r>
        <w:separator/>
      </w:r>
    </w:p>
  </w:footnote>
  <w:footnote w:type="continuationSeparator" w:id="0">
    <w:p w14:paraId="4B035463" w14:textId="77777777" w:rsidR="001D6493" w:rsidRDefault="001D6493" w:rsidP="00835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EA"/>
    <w:rsid w:val="001D5E78"/>
    <w:rsid w:val="001D6493"/>
    <w:rsid w:val="00424BEA"/>
    <w:rsid w:val="00835ADD"/>
    <w:rsid w:val="00944778"/>
    <w:rsid w:val="00BC0B8F"/>
    <w:rsid w:val="00F3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167C"/>
  <w15:chartTrackingRefBased/>
  <w15:docId w15:val="{DBE34FC6-3C36-42F9-86C0-8AD2B1BA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A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5ADD"/>
    <w:rPr>
      <w:sz w:val="18"/>
      <w:szCs w:val="18"/>
      <w:lang w:val="en-GB"/>
    </w:rPr>
  </w:style>
  <w:style w:type="paragraph" w:styleId="a5">
    <w:name w:val="footer"/>
    <w:basedOn w:val="a"/>
    <w:link w:val="a6"/>
    <w:uiPriority w:val="99"/>
    <w:unhideWhenUsed/>
    <w:rsid w:val="00835ADD"/>
    <w:pPr>
      <w:tabs>
        <w:tab w:val="center" w:pos="4153"/>
        <w:tab w:val="right" w:pos="8306"/>
      </w:tabs>
      <w:snapToGrid w:val="0"/>
      <w:jc w:val="left"/>
    </w:pPr>
    <w:rPr>
      <w:sz w:val="18"/>
      <w:szCs w:val="18"/>
    </w:rPr>
  </w:style>
  <w:style w:type="character" w:customStyle="1" w:styleId="a6">
    <w:name w:val="页脚 字符"/>
    <w:basedOn w:val="a0"/>
    <w:link w:val="a5"/>
    <w:uiPriority w:val="99"/>
    <w:rsid w:val="00835ADD"/>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曹 靖东</cp:lastModifiedBy>
  <cp:revision>3</cp:revision>
  <dcterms:created xsi:type="dcterms:W3CDTF">2022-10-26T08:32:00Z</dcterms:created>
  <dcterms:modified xsi:type="dcterms:W3CDTF">2022-10-26T08:41:00Z</dcterms:modified>
</cp:coreProperties>
</file>